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75" w:rsidRDefault="003202E2" w:rsidP="003202E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63293" cy="100547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ol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45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E2" w:rsidRDefault="003202E2" w:rsidP="003202E2">
      <w:pPr>
        <w:jc w:val="center"/>
      </w:pPr>
    </w:p>
    <w:p w:rsidR="003202E2" w:rsidRDefault="003202E2" w:rsidP="00A47CC8">
      <w:pPr>
        <w:tabs>
          <w:tab w:val="center" w:pos="4873"/>
          <w:tab w:val="left" w:pos="8098"/>
        </w:tabs>
        <w:jc w:val="center"/>
        <w:rPr>
          <w:b/>
          <w:sz w:val="32"/>
          <w:szCs w:val="32"/>
        </w:rPr>
      </w:pPr>
      <w:r w:rsidRPr="003202E2">
        <w:rPr>
          <w:b/>
          <w:sz w:val="32"/>
          <w:szCs w:val="32"/>
        </w:rPr>
        <w:t>R</w:t>
      </w:r>
      <w:r w:rsidR="00213D11">
        <w:rPr>
          <w:b/>
          <w:sz w:val="32"/>
          <w:szCs w:val="32"/>
        </w:rPr>
        <w:t>È</w:t>
      </w:r>
      <w:r w:rsidRPr="003202E2">
        <w:rPr>
          <w:b/>
          <w:sz w:val="32"/>
          <w:szCs w:val="32"/>
        </w:rPr>
        <w:t>GLEMENT DU CONCOURS « </w:t>
      </w:r>
      <w:r w:rsidR="005B61B5">
        <w:rPr>
          <w:b/>
          <w:sz w:val="32"/>
          <w:szCs w:val="32"/>
        </w:rPr>
        <w:t>Écrire avec les</w:t>
      </w:r>
      <w:r w:rsidRPr="003202E2">
        <w:rPr>
          <w:b/>
          <w:sz w:val="32"/>
          <w:szCs w:val="32"/>
        </w:rPr>
        <w:t xml:space="preserve"> 10 MOTS…</w:t>
      </w:r>
      <w:r>
        <w:rPr>
          <w:b/>
          <w:sz w:val="32"/>
          <w:szCs w:val="32"/>
        </w:rPr>
        <w:t xml:space="preserve"> À</w:t>
      </w:r>
      <w:r w:rsidR="00213D11">
        <w:rPr>
          <w:b/>
          <w:sz w:val="32"/>
          <w:szCs w:val="32"/>
        </w:rPr>
        <w:t xml:space="preserve"> LA FOLIE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3202E2" w:rsidRPr="003202E2" w:rsidTr="00AB360D">
        <w:tc>
          <w:tcPr>
            <w:tcW w:w="2376" w:type="dxa"/>
          </w:tcPr>
          <w:p w:rsidR="003202E2" w:rsidRPr="00AB360D" w:rsidRDefault="003202E2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Objet du concours :</w:t>
            </w:r>
          </w:p>
        </w:tc>
        <w:tc>
          <w:tcPr>
            <w:tcW w:w="7797" w:type="dxa"/>
          </w:tcPr>
          <w:p w:rsidR="003202E2" w:rsidRPr="007120C1" w:rsidRDefault="003202E2" w:rsidP="002559F4">
            <w:pPr>
              <w:tabs>
                <w:tab w:val="center" w:pos="4873"/>
                <w:tab w:val="left" w:pos="8098"/>
              </w:tabs>
              <w:jc w:val="both"/>
              <w:rPr>
                <w:rFonts w:cs="Arial"/>
                <w:shd w:val="clear" w:color="auto" w:fill="FFFFFF"/>
              </w:rPr>
            </w:pPr>
            <w:r w:rsidRPr="007120C1">
              <w:t xml:space="preserve">Les </w:t>
            </w:r>
            <w:r w:rsidR="002842A2">
              <w:t>candidats</w:t>
            </w:r>
            <w:r w:rsidRPr="007120C1">
              <w:t xml:space="preserve"> doivent </w:t>
            </w:r>
            <w:r w:rsidR="002842A2">
              <w:rPr>
                <w:rFonts w:cs="Arial"/>
                <w:shd w:val="clear" w:color="auto" w:fill="FFFFFF"/>
              </w:rPr>
              <w:t>écrire un texte narratif</w:t>
            </w:r>
            <w:r w:rsidR="004D2C7D" w:rsidRPr="007120C1">
              <w:rPr>
                <w:rStyle w:val="apple-converted-space"/>
                <w:rFonts w:eastAsiaTheme="majorEastAsia" w:cs="Arial"/>
                <w:shd w:val="clear" w:color="auto" w:fill="FFFFFF"/>
              </w:rPr>
              <w:t xml:space="preserve"> </w:t>
            </w:r>
            <w:r w:rsidR="002842A2">
              <w:rPr>
                <w:rFonts w:cs="Arial"/>
                <w:shd w:val="clear" w:color="auto" w:fill="FFFFFF"/>
              </w:rPr>
              <w:t>qui utilisera les</w:t>
            </w:r>
            <w:r w:rsidRPr="007120C1">
              <w:rPr>
                <w:rFonts w:cs="Arial"/>
                <w:shd w:val="clear" w:color="auto" w:fill="FFFFFF"/>
              </w:rPr>
              <w:t xml:space="preserve"> dix mots </w:t>
            </w:r>
            <w:r w:rsidR="002842A2">
              <w:rPr>
                <w:rFonts w:cs="Arial"/>
                <w:shd w:val="clear" w:color="auto" w:fill="FFFFFF"/>
              </w:rPr>
              <w:t>de la Semaine de la langue française et de la francophonie</w:t>
            </w:r>
            <w:r w:rsidRPr="007120C1">
              <w:rPr>
                <w:rFonts w:cs="Arial"/>
                <w:shd w:val="clear" w:color="auto" w:fill="FFFFFF"/>
              </w:rPr>
              <w:t xml:space="preserve"> : « </w:t>
            </w:r>
            <w:r w:rsidRPr="007120C1">
              <w:rPr>
                <w:rFonts w:cs="Arial"/>
                <w:b/>
                <w:bCs/>
                <w:shd w:val="clear" w:color="auto" w:fill="FFFFFF"/>
              </w:rPr>
              <w:t>ambiancer, à tire-larigot, charivari, s’</w:t>
            </w:r>
            <w:proofErr w:type="spellStart"/>
            <w:r w:rsidRPr="007120C1">
              <w:rPr>
                <w:rFonts w:cs="Arial"/>
                <w:b/>
                <w:bCs/>
                <w:shd w:val="clear" w:color="auto" w:fill="FFFFFF"/>
              </w:rPr>
              <w:t>enlivrer</w:t>
            </w:r>
            <w:proofErr w:type="spellEnd"/>
            <w:r w:rsidRPr="007120C1">
              <w:rPr>
                <w:rFonts w:cs="Arial"/>
                <w:b/>
                <w:bCs/>
                <w:shd w:val="clear" w:color="auto" w:fill="FFFFFF"/>
              </w:rPr>
              <w:t xml:space="preserve">, faribole, hurluberlu, ouf, timbré, tohu-bohu, </w:t>
            </w:r>
            <w:proofErr w:type="spellStart"/>
            <w:r w:rsidRPr="007120C1">
              <w:rPr>
                <w:rFonts w:cs="Arial"/>
                <w:b/>
                <w:bCs/>
                <w:shd w:val="clear" w:color="auto" w:fill="FFFFFF"/>
              </w:rPr>
              <w:t>zig-zag</w:t>
            </w:r>
            <w:proofErr w:type="spellEnd"/>
            <w:r w:rsidRPr="007120C1">
              <w:rPr>
                <w:rFonts w:cs="Arial"/>
                <w:b/>
                <w:bCs/>
                <w:shd w:val="clear" w:color="auto" w:fill="FFFFFF"/>
              </w:rPr>
              <w:t> »</w:t>
            </w:r>
            <w:r w:rsidR="00720385">
              <w:rPr>
                <w:rFonts w:cs="Arial"/>
                <w:shd w:val="clear" w:color="auto" w:fill="FFFFFF"/>
              </w:rPr>
              <w:t>, en laissant libre cours</w:t>
            </w:r>
            <w:r w:rsidRPr="007120C1">
              <w:rPr>
                <w:rFonts w:cs="Arial"/>
                <w:shd w:val="clear" w:color="auto" w:fill="FFFFFF"/>
              </w:rPr>
              <w:t xml:space="preserve"> à leur créativité</w:t>
            </w:r>
            <w:r w:rsidR="002559F4" w:rsidRPr="007120C1">
              <w:rPr>
                <w:rFonts w:cs="Arial"/>
                <w:shd w:val="clear" w:color="auto" w:fill="FFFFFF"/>
              </w:rPr>
              <w:t>.</w:t>
            </w:r>
          </w:p>
          <w:p w:rsidR="00AB360D" w:rsidRPr="000E1771" w:rsidRDefault="00AB360D" w:rsidP="002559F4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2559F4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Public :</w:t>
            </w:r>
          </w:p>
        </w:tc>
        <w:tc>
          <w:tcPr>
            <w:tcW w:w="7797" w:type="dxa"/>
          </w:tcPr>
          <w:p w:rsidR="002559F4" w:rsidRDefault="002559F4" w:rsidP="002559F4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Ce concours est ouvert à tous les </w:t>
            </w:r>
            <w:r w:rsidR="002842A2">
              <w:t>étudiants de l’Alliance française de Nouakchott</w:t>
            </w:r>
            <w:r w:rsidR="00956C0D">
              <w:t xml:space="preserve"> et aux scolaires de la ville de Nouakchott</w:t>
            </w:r>
            <w:r w:rsidR="002842A2">
              <w:t>.</w:t>
            </w:r>
          </w:p>
          <w:p w:rsidR="00AB360D" w:rsidRPr="000E1771" w:rsidRDefault="00AB360D" w:rsidP="002559F4">
            <w:pPr>
              <w:tabs>
                <w:tab w:val="center" w:pos="4873"/>
                <w:tab w:val="left" w:pos="8098"/>
              </w:tabs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85173D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Calendrier</w:t>
            </w:r>
            <w:r w:rsidR="002559F4"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2559F4" w:rsidRPr="000E1771" w:rsidRDefault="002559F4" w:rsidP="002559F4">
            <w:pPr>
              <w:pStyle w:val="Paragraphedeliste"/>
              <w:numPr>
                <w:ilvl w:val="0"/>
                <w:numId w:val="2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9 février 2014 : date limite d’inscription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16 mars 2014 : remise des </w:t>
            </w:r>
            <w:r w:rsidR="002842A2">
              <w:t xml:space="preserve">textes </w:t>
            </w:r>
            <w:r w:rsidRPr="000E1771">
              <w:t>à l’Alliance française de Nouakchott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17 mars 2014 : réunion du jury à 15 heures à l’Alliance française de Nouakchott</w:t>
            </w:r>
          </w:p>
          <w:p w:rsidR="002559F4" w:rsidRPr="000E1771" w:rsidRDefault="002559F4" w:rsidP="002559F4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23 mars 2014 : annonce des résultats et remise des prix à l’Alliance française de Nouakchott à 18 heures.</w:t>
            </w:r>
          </w:p>
          <w:p w:rsidR="00AB360D" w:rsidRPr="000E1771" w:rsidRDefault="00AB360D" w:rsidP="002842A2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2559F4" w:rsidRPr="003202E2" w:rsidTr="00AB360D">
        <w:tc>
          <w:tcPr>
            <w:tcW w:w="2376" w:type="dxa"/>
          </w:tcPr>
          <w:p w:rsidR="002559F4" w:rsidRPr="00AB360D" w:rsidRDefault="002559F4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Coordonnées</w:t>
            </w:r>
          </w:p>
        </w:tc>
        <w:tc>
          <w:tcPr>
            <w:tcW w:w="7797" w:type="dxa"/>
          </w:tcPr>
          <w:p w:rsidR="0085173D" w:rsidRPr="000E1771" w:rsidRDefault="002559F4" w:rsidP="002559F4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Pour vous inscrire, remettez le bulletin d’inscription à l’Alliance française de </w:t>
            </w:r>
            <w:r w:rsidR="0085173D" w:rsidRPr="000E1771">
              <w:t>Nouakchott</w:t>
            </w:r>
          </w:p>
          <w:p w:rsidR="0085173D" w:rsidRPr="000E1771" w:rsidRDefault="0085173D" w:rsidP="0085173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</w:t>
            </w:r>
            <w:r w:rsidR="002842A2">
              <w:t>le remettant à votre professeur ou à l’administration,</w:t>
            </w:r>
          </w:p>
          <w:p w:rsidR="002559F4" w:rsidRDefault="0085173D" w:rsidP="0085173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soit en l’envoyant à l’adresse électronique suivante : </w:t>
            </w:r>
            <w:hyperlink r:id="rId8" w:history="1">
              <w:r w:rsidR="00AB360D" w:rsidRPr="00321396">
                <w:rPr>
                  <w:rStyle w:val="Lienhypertexte"/>
                </w:rPr>
                <w:t>francophonie2014.afnkt@gmail.com</w:t>
              </w:r>
            </w:hyperlink>
            <w:r w:rsidR="00AB360D">
              <w:t xml:space="preserve"> </w:t>
            </w:r>
          </w:p>
          <w:p w:rsidR="00AB360D" w:rsidRPr="000E1771" w:rsidRDefault="00AB360D" w:rsidP="00AB360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85173D" w:rsidRPr="003202E2" w:rsidTr="00AB360D">
        <w:tc>
          <w:tcPr>
            <w:tcW w:w="2376" w:type="dxa"/>
          </w:tcPr>
          <w:p w:rsidR="0085173D" w:rsidRPr="00AB360D" w:rsidRDefault="00213D11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r w:rsidRPr="00AB360D">
              <w:rPr>
                <w:b/>
              </w:rPr>
              <w:t>Règlement</w:t>
            </w:r>
            <w:r w:rsidR="0085173D"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85173D" w:rsidRPr="000E1771" w:rsidRDefault="0085173D" w:rsidP="0085173D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 xml:space="preserve">Le non-respect du calendrier </w:t>
            </w:r>
            <w:r w:rsidR="002842A2">
              <w:t xml:space="preserve">ou du règlement </w:t>
            </w:r>
            <w:r w:rsidRPr="000E1771">
              <w:t>entraînera l’élimination du candidat</w:t>
            </w:r>
            <w:r w:rsidR="002842A2">
              <w:t>.</w:t>
            </w:r>
          </w:p>
          <w:p w:rsidR="0085173D" w:rsidRPr="000E1771" w:rsidRDefault="0085173D" w:rsidP="0085173D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</w:t>
            </w:r>
            <w:r w:rsidR="002842A2">
              <w:t>e texte créé</w:t>
            </w:r>
            <w:r w:rsidRPr="000E1771">
              <w:t xml:space="preserve"> doit respecter la tonalité de la thématique de la Semaine de la langue française et de la francophonie « Dis-moi dix mots… à la folie ».</w:t>
            </w:r>
            <w:r w:rsidR="00CB46F4">
              <w:t xml:space="preserve"> En particulier, il doit être plein d’originalité, d’imagination et donc un peu fou.</w:t>
            </w:r>
          </w:p>
          <w:p w:rsidR="00213D11" w:rsidRPr="000E1771" w:rsidRDefault="002842A2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Le texte</w:t>
            </w:r>
            <w:r w:rsidR="0085173D" w:rsidRPr="000E1771">
              <w:t xml:space="preserve"> doit respecter les valeurs </w:t>
            </w:r>
            <w:r w:rsidR="00A31F92" w:rsidRPr="000E1771">
              <w:t xml:space="preserve">humanistes du réseau mondial des Alliances françaises </w:t>
            </w:r>
            <w:r w:rsidR="00213D11" w:rsidRPr="000E1771">
              <w:t xml:space="preserve">et </w:t>
            </w:r>
            <w:r w:rsidR="00A31F92" w:rsidRPr="000E1771">
              <w:t xml:space="preserve">en particulier le fait que ces alliances </w:t>
            </w:r>
            <w:r w:rsidR="00213D11" w:rsidRPr="000E1771">
              <w:t>ont obligation de ne pas s’engager sur le terrain politique ou religieux.</w:t>
            </w:r>
            <w:r w:rsidR="00A31F92" w:rsidRPr="000E1771">
              <w:t xml:space="preserve"> </w:t>
            </w:r>
          </w:p>
          <w:p w:rsidR="00213D11" w:rsidRPr="000E1771" w:rsidRDefault="002842A2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 xml:space="preserve">Le texte sera réalisé sur ordinateur au format </w:t>
            </w:r>
            <w:proofErr w:type="spellStart"/>
            <w:r>
              <w:t>word</w:t>
            </w:r>
            <w:proofErr w:type="spellEnd"/>
            <w:r>
              <w:t xml:space="preserve"> et aura une longueur maximum d’une page de format A4</w:t>
            </w:r>
            <w:r w:rsidR="00CB46F4">
              <w:t xml:space="preserve"> (minimum 650 mots et maximum 700 mots)</w:t>
            </w:r>
            <w:r w:rsidR="00213D11" w:rsidRPr="000E1771">
              <w:t>.</w:t>
            </w:r>
            <w:r>
              <w:t xml:space="preserve"> La mise en page devra respecter les caractéristiques suivantes (police = Arial, taille de la police = 12, marges = normales, interligne = 1,0, espace après le paragraphe.</w:t>
            </w:r>
          </w:p>
          <w:p w:rsidR="00213D11" w:rsidRPr="000E1771" w:rsidRDefault="00213D11" w:rsidP="00213D11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Les décisions du jury</w:t>
            </w:r>
            <w:r w:rsidR="00AB360D">
              <w:t>, qui décernera un 1</w:t>
            </w:r>
            <w:r w:rsidR="00AB360D" w:rsidRPr="00AB360D">
              <w:rPr>
                <w:vertAlign w:val="superscript"/>
              </w:rPr>
              <w:t>er</w:t>
            </w:r>
            <w:r w:rsidR="00AB360D">
              <w:t>, 2</w:t>
            </w:r>
            <w:r w:rsidR="00AB360D" w:rsidRPr="00AB360D">
              <w:rPr>
                <w:vertAlign w:val="superscript"/>
              </w:rPr>
              <w:t>ème</w:t>
            </w:r>
            <w:r w:rsidR="00AB360D">
              <w:t xml:space="preserve"> et 3</w:t>
            </w:r>
            <w:r w:rsidR="00AB360D" w:rsidRPr="00AB360D">
              <w:rPr>
                <w:vertAlign w:val="superscript"/>
              </w:rPr>
              <w:t>ème</w:t>
            </w:r>
            <w:r w:rsidR="00AB360D">
              <w:t xml:space="preserve"> prix</w:t>
            </w:r>
            <w:r w:rsidRPr="000E1771">
              <w:t xml:space="preserve"> sont souveraine</w:t>
            </w:r>
            <w:r w:rsidR="00AB360D">
              <w:t>s</w:t>
            </w:r>
            <w:r w:rsidRPr="000E1771">
              <w:t xml:space="preserve"> et ne pourront être l’occasion d’aucune contestation.</w:t>
            </w:r>
          </w:p>
          <w:p w:rsidR="00AB360D" w:rsidRDefault="00213D11" w:rsidP="004549D0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Les œuvres doivent être originales</w:t>
            </w:r>
            <w:r w:rsidR="00CB46F4">
              <w:t xml:space="preserve"> (pas de copier-coller sur Internet</w:t>
            </w:r>
            <w:r w:rsidR="002A36BC">
              <w:t>)</w:t>
            </w:r>
            <w:r w:rsidRPr="000E1771">
              <w:t>.</w:t>
            </w:r>
          </w:p>
          <w:p w:rsidR="004549D0" w:rsidRDefault="00CB46F4" w:rsidP="004549D0">
            <w:pPr>
              <w:pStyle w:val="Paragraphedeliste"/>
              <w:numPr>
                <w:ilvl w:val="0"/>
                <w:numId w:val="3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Les meilleurs textes seront publiés sur le site de l’Alliance</w:t>
            </w:r>
            <w:bookmarkStart w:id="0" w:name="_GoBack"/>
            <w:bookmarkEnd w:id="0"/>
            <w:r w:rsidR="004549D0">
              <w:t>.</w:t>
            </w:r>
          </w:p>
          <w:p w:rsidR="004549D0" w:rsidRPr="000E1771" w:rsidRDefault="004549D0" w:rsidP="004549D0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  <w:tr w:rsidR="00213D11" w:rsidRPr="003202E2" w:rsidTr="00AB360D">
        <w:tc>
          <w:tcPr>
            <w:tcW w:w="2376" w:type="dxa"/>
          </w:tcPr>
          <w:p w:rsidR="00213D11" w:rsidRPr="00AB360D" w:rsidRDefault="00213D11" w:rsidP="003202E2">
            <w:pPr>
              <w:tabs>
                <w:tab w:val="center" w:pos="4873"/>
                <w:tab w:val="left" w:pos="8098"/>
              </w:tabs>
              <w:rPr>
                <w:b/>
              </w:rPr>
            </w:pPr>
            <w:proofErr w:type="gramStart"/>
            <w:r w:rsidRPr="00AB360D">
              <w:rPr>
                <w:b/>
              </w:rPr>
              <w:t>Ressources</w:t>
            </w:r>
            <w:proofErr w:type="gramEnd"/>
            <w:r w:rsidRPr="00AB360D">
              <w:rPr>
                <w:b/>
              </w:rPr>
              <w:t> :</w:t>
            </w:r>
          </w:p>
        </w:tc>
        <w:tc>
          <w:tcPr>
            <w:tcW w:w="7797" w:type="dxa"/>
          </w:tcPr>
          <w:p w:rsidR="00213D11" w:rsidRPr="000E1771" w:rsidRDefault="00213D11" w:rsidP="00213D11">
            <w:pPr>
              <w:tabs>
                <w:tab w:val="center" w:pos="4873"/>
                <w:tab w:val="left" w:pos="8098"/>
              </w:tabs>
              <w:jc w:val="both"/>
            </w:pPr>
            <w:r w:rsidRPr="000E1771">
              <w:t xml:space="preserve">Les candidats peuvent pour s’informer et nourrir leur créativité : </w:t>
            </w:r>
          </w:p>
          <w:p w:rsidR="00213D11" w:rsidRDefault="00213D11" w:rsidP="00AB360D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 w:rsidRPr="000E1771">
              <w:t>Consulter les sites des institutions francophones qui organise</w:t>
            </w:r>
            <w:r w:rsidR="000E1771">
              <w:t>nt la Semaine de la langue française et de la francophonie : en particulier le site du ministère de la culture (</w:t>
            </w:r>
            <w:hyperlink r:id="rId9" w:history="1">
              <w:r w:rsidR="000E1771" w:rsidRPr="00321396">
                <w:rPr>
                  <w:rStyle w:val="Lienhypertexte"/>
                </w:rPr>
                <w:t>http://www.dismoidixmots.culture.fr/?p=16791</w:t>
              </w:r>
            </w:hyperlink>
          </w:p>
          <w:p w:rsidR="000E1771" w:rsidRDefault="00956C0D" w:rsidP="000E1771">
            <w:pPr>
              <w:pStyle w:val="Paragraphedeliste"/>
              <w:numPr>
                <w:ilvl w:val="0"/>
                <w:numId w:val="1"/>
              </w:numPr>
              <w:tabs>
                <w:tab w:val="center" w:pos="4873"/>
                <w:tab w:val="left" w:pos="8098"/>
              </w:tabs>
              <w:ind w:left="459"/>
              <w:jc w:val="both"/>
            </w:pPr>
            <w:r>
              <w:t>Poser leur</w:t>
            </w:r>
            <w:r w:rsidR="00AB360D">
              <w:t>s questions à</w:t>
            </w:r>
            <w:r w:rsidR="000E1771">
              <w:t xml:space="preserve"> l’Alliance française de Nouakchott en adressant un message à </w:t>
            </w:r>
            <w:hyperlink r:id="rId10" w:history="1">
              <w:r w:rsidR="00AB360D" w:rsidRPr="00321396">
                <w:rPr>
                  <w:rStyle w:val="Lienhypertexte"/>
                </w:rPr>
                <w:t>francophonie2014.afnkt@gmail.com</w:t>
              </w:r>
            </w:hyperlink>
            <w:r w:rsidR="00AB360D">
              <w:t xml:space="preserve"> </w:t>
            </w:r>
          </w:p>
          <w:p w:rsidR="004D2C7D" w:rsidRPr="000E1771" w:rsidRDefault="004D2C7D" w:rsidP="004D2C7D">
            <w:pPr>
              <w:pStyle w:val="Paragraphedeliste"/>
              <w:tabs>
                <w:tab w:val="center" w:pos="4873"/>
                <w:tab w:val="left" w:pos="8098"/>
              </w:tabs>
              <w:ind w:left="459"/>
              <w:jc w:val="both"/>
            </w:pPr>
          </w:p>
        </w:tc>
      </w:tr>
    </w:tbl>
    <w:p w:rsidR="00956C0D" w:rsidRDefault="00956C0D" w:rsidP="003202E2">
      <w:pPr>
        <w:tabs>
          <w:tab w:val="center" w:pos="4873"/>
          <w:tab w:val="left" w:pos="8098"/>
        </w:tabs>
        <w:rPr>
          <w:b/>
          <w:sz w:val="32"/>
          <w:szCs w:val="32"/>
        </w:rPr>
      </w:pPr>
    </w:p>
    <w:p w:rsidR="003202E2" w:rsidRPr="003202E2" w:rsidRDefault="00AB360D" w:rsidP="003202E2">
      <w:pPr>
        <w:tabs>
          <w:tab w:val="center" w:pos="4873"/>
          <w:tab w:val="left" w:pos="809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Plan de localisation</w:t>
      </w:r>
    </w:p>
    <w:p w:rsidR="00AB360D" w:rsidRDefault="00AB360D" w:rsidP="003202E2">
      <w:pPr>
        <w:tabs>
          <w:tab w:val="center" w:pos="4873"/>
          <w:tab w:val="left" w:pos="809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112815</wp:posOffset>
                </wp:positionH>
                <wp:positionV relativeFrom="paragraph">
                  <wp:posOffset>5816493</wp:posOffset>
                </wp:positionV>
                <wp:extent cx="6543303" cy="47501"/>
                <wp:effectExtent l="19050" t="19050" r="10160" b="292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303" cy="4750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458pt" to="524.1pt,4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" strokecolor="#4579b8 [3044]" strokeweight="3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45910" cy="573468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de situa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0D" w:rsidRPr="00AB360D" w:rsidRDefault="004D2C7D" w:rsidP="00AB360D">
      <w:pPr>
        <w:tabs>
          <w:tab w:val="center" w:pos="4873"/>
          <w:tab w:val="left" w:pos="8098"/>
        </w:tabs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104338F" wp14:editId="793ADBBF">
            <wp:simplePos x="0" y="0"/>
            <wp:positionH relativeFrom="column">
              <wp:posOffset>2778760</wp:posOffset>
            </wp:positionH>
            <wp:positionV relativeFrom="paragraph">
              <wp:posOffset>338455</wp:posOffset>
            </wp:positionV>
            <wp:extent cx="831215" cy="981710"/>
            <wp:effectExtent l="0" t="0" r="6985" b="8890"/>
            <wp:wrapTight wrapText="bothSides">
              <wp:wrapPolygon edited="0">
                <wp:start x="0" y="0"/>
                <wp:lineTo x="0" y="21376"/>
                <wp:lineTo x="21286" y="21376"/>
                <wp:lineTo x="212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liance-NKTpet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0D" w:rsidRPr="00AB360D">
        <w:rPr>
          <w:b/>
          <w:sz w:val="36"/>
        </w:rPr>
        <w:t>BULLETIN D’INSCRIPTION</w:t>
      </w:r>
      <w:r w:rsidR="004549D0">
        <w:rPr>
          <w:b/>
          <w:sz w:val="36"/>
        </w:rPr>
        <w:t xml:space="preserve"> « </w:t>
      </w:r>
      <w:r w:rsidR="00956C0D">
        <w:rPr>
          <w:b/>
          <w:sz w:val="36"/>
        </w:rPr>
        <w:t>Ecrire avec les</w:t>
      </w:r>
      <w:r w:rsidR="004549D0">
        <w:rPr>
          <w:b/>
          <w:sz w:val="36"/>
        </w:rPr>
        <w:t xml:space="preserve"> 10 mots… à la folie »</w:t>
      </w:r>
    </w:p>
    <w:p w:rsidR="004D2C7D" w:rsidRDefault="004D2C7D" w:rsidP="003202E2">
      <w:pPr>
        <w:tabs>
          <w:tab w:val="center" w:pos="4873"/>
          <w:tab w:val="left" w:pos="8098"/>
        </w:tabs>
      </w:pPr>
    </w:p>
    <w:p w:rsidR="004D2C7D" w:rsidRDefault="004D2C7D" w:rsidP="003202E2">
      <w:pPr>
        <w:tabs>
          <w:tab w:val="center" w:pos="4873"/>
          <w:tab w:val="left" w:pos="8098"/>
        </w:tabs>
      </w:pPr>
    </w:p>
    <w:p w:rsidR="004D2C7D" w:rsidRDefault="004D2C7D" w:rsidP="003202E2">
      <w:pPr>
        <w:tabs>
          <w:tab w:val="center" w:pos="4873"/>
          <w:tab w:val="left" w:pos="8098"/>
        </w:tabs>
      </w:pPr>
    </w:p>
    <w:p w:rsidR="00AB360D" w:rsidRDefault="004549D0" w:rsidP="003202E2">
      <w:pPr>
        <w:tabs>
          <w:tab w:val="center" w:pos="4873"/>
          <w:tab w:val="left" w:pos="8098"/>
        </w:tabs>
      </w:pPr>
      <w:r>
        <w:t>Je soussigné (nom complet) …………………………………………………………………………………………………………………………………………</w:t>
      </w:r>
    </w:p>
    <w:p w:rsidR="004549D0" w:rsidRDefault="005B61B5" w:rsidP="003202E2">
      <w:pPr>
        <w:tabs>
          <w:tab w:val="center" w:pos="4873"/>
          <w:tab w:val="left" w:pos="8098"/>
        </w:tabs>
      </w:pPr>
      <w:proofErr w:type="gramStart"/>
      <w:r>
        <w:t>m’inscris</w:t>
      </w:r>
      <w:proofErr w:type="gramEnd"/>
      <w:r>
        <w:t xml:space="preserve"> au concours « </w:t>
      </w:r>
      <w:r w:rsidR="00956C0D">
        <w:t xml:space="preserve">Ecrire avec les </w:t>
      </w:r>
      <w:r w:rsidR="004549D0">
        <w:t>10 mots… à la folie » et m’engage à respecter le règlement.</w:t>
      </w:r>
    </w:p>
    <w:p w:rsidR="004549D0" w:rsidRDefault="004549D0" w:rsidP="003202E2">
      <w:pPr>
        <w:tabs>
          <w:tab w:val="center" w:pos="4873"/>
          <w:tab w:val="left" w:pos="8098"/>
        </w:tabs>
      </w:pPr>
      <w:r>
        <w:t xml:space="preserve">J’autorise toutes les photos de mon œuvre et de ma personne et autorise l’Alliance à les reproduire sur ses supports de communication (site internet, blogue, </w:t>
      </w:r>
      <w:proofErr w:type="spellStart"/>
      <w:r>
        <w:t>facebook</w:t>
      </w:r>
      <w:proofErr w:type="spellEnd"/>
      <w:r>
        <w:t>…).</w:t>
      </w:r>
    </w:p>
    <w:p w:rsidR="004549D0" w:rsidRDefault="004549D0" w:rsidP="003202E2">
      <w:pPr>
        <w:tabs>
          <w:tab w:val="center" w:pos="4873"/>
          <w:tab w:val="left" w:pos="8098"/>
        </w:tabs>
      </w:pPr>
      <w:r>
        <w:t>Fait à Nouakchott, le ……………………………………………….. (jour, mois</w:t>
      </w:r>
      <w:r w:rsidR="00552D1E">
        <w:t>,</w:t>
      </w:r>
      <w:r>
        <w:t xml:space="preserve"> année)</w:t>
      </w:r>
    </w:p>
    <w:sectPr w:rsidR="004549D0" w:rsidSect="00AB3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3E"/>
    <w:multiLevelType w:val="hybridMultilevel"/>
    <w:tmpl w:val="9A7C32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B9D"/>
    <w:multiLevelType w:val="hybridMultilevel"/>
    <w:tmpl w:val="16F2B378"/>
    <w:lvl w:ilvl="0" w:tplc="2D0447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62F"/>
    <w:multiLevelType w:val="hybridMultilevel"/>
    <w:tmpl w:val="0D68CBC0"/>
    <w:lvl w:ilvl="0" w:tplc="B4EEA2A4">
      <w:start w:val="15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E2"/>
    <w:rsid w:val="000E1771"/>
    <w:rsid w:val="00213D11"/>
    <w:rsid w:val="002559F4"/>
    <w:rsid w:val="002842A2"/>
    <w:rsid w:val="002A36BC"/>
    <w:rsid w:val="003202E2"/>
    <w:rsid w:val="004549D0"/>
    <w:rsid w:val="0048217A"/>
    <w:rsid w:val="00496639"/>
    <w:rsid w:val="004D2C7D"/>
    <w:rsid w:val="00552D1E"/>
    <w:rsid w:val="005B61B5"/>
    <w:rsid w:val="007120C1"/>
    <w:rsid w:val="00720385"/>
    <w:rsid w:val="0085173D"/>
    <w:rsid w:val="00862575"/>
    <w:rsid w:val="00956C0D"/>
    <w:rsid w:val="00A31F92"/>
    <w:rsid w:val="00A47CC8"/>
    <w:rsid w:val="00AB360D"/>
    <w:rsid w:val="00C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202E2"/>
  </w:style>
  <w:style w:type="paragraph" w:styleId="Paragraphedeliste">
    <w:name w:val="List Paragraph"/>
    <w:basedOn w:val="Normal"/>
    <w:uiPriority w:val="34"/>
    <w:qFormat/>
    <w:rsid w:val="00255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3202E2"/>
  </w:style>
  <w:style w:type="paragraph" w:styleId="Paragraphedeliste">
    <w:name w:val="List Paragraph"/>
    <w:basedOn w:val="Normal"/>
    <w:uiPriority w:val="34"/>
    <w:qFormat/>
    <w:rsid w:val="002559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phonie2014.afnk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francophonie2014.afnk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moidixmots.culture.fr/?p=167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3FCA-9F0D-45BD-8A0F-227AD16D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2800</Characters>
  <Application>Microsoft Office Word</Application>
  <DocSecurity>0</DocSecurity>
  <Lines>35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Jean-Paul DURIN</cp:lastModifiedBy>
  <cp:revision>7</cp:revision>
  <cp:lastPrinted>2014-01-22T11:09:00Z</cp:lastPrinted>
  <dcterms:created xsi:type="dcterms:W3CDTF">2014-01-22T10:25:00Z</dcterms:created>
  <dcterms:modified xsi:type="dcterms:W3CDTF">2014-01-22T11:27:00Z</dcterms:modified>
</cp:coreProperties>
</file>